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ACB02E" w14:textId="47EFA0FD" w:rsidR="00EA3EBC" w:rsidRPr="00EA3EBC" w:rsidRDefault="00EA3EBC" w:rsidP="00EA3EBC">
      <w:pPr>
        <w:spacing w:after="0" w:line="480" w:lineRule="auto"/>
        <w:ind w:firstLine="720"/>
        <w:jc w:val="center"/>
        <w:rPr>
          <w:rFonts w:ascii="Times New Roman" w:hAnsi="Times New Roman" w:cs="Times New Roman"/>
          <w:b/>
          <w:bCs/>
          <w:sz w:val="24"/>
          <w:szCs w:val="24"/>
        </w:rPr>
      </w:pPr>
      <w:r w:rsidRPr="00EA3EBC">
        <w:rPr>
          <w:rFonts w:ascii="Times New Roman" w:hAnsi="Times New Roman" w:cs="Times New Roman"/>
          <w:b/>
          <w:bCs/>
          <w:sz w:val="24"/>
          <w:szCs w:val="24"/>
        </w:rPr>
        <w:t>PERCEPTION AND REALITY OF AFRICA</w:t>
      </w:r>
    </w:p>
    <w:p w14:paraId="357C3C47" w14:textId="1A90D804" w:rsidR="00612FC8" w:rsidRPr="00EA3EBC" w:rsidRDefault="0086766E" w:rsidP="00EA3EBC">
      <w:pPr>
        <w:spacing w:after="0"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 xml:space="preserve">The perception of Africa in the west is negative but also subjected to stereotypical analysis and judgment. The ignorance perpetrated take simple facts out of context to create </w:t>
      </w:r>
      <w:r w:rsidR="00EA3EBC" w:rsidRPr="00EA3EBC">
        <w:rPr>
          <w:rFonts w:ascii="Times New Roman" w:hAnsi="Times New Roman" w:cs="Times New Roman"/>
          <w:sz w:val="24"/>
          <w:szCs w:val="24"/>
        </w:rPr>
        <w:t>an</w:t>
      </w:r>
      <w:r w:rsidRPr="00EA3EBC">
        <w:rPr>
          <w:rFonts w:ascii="Times New Roman" w:hAnsi="Times New Roman" w:cs="Times New Roman"/>
          <w:sz w:val="24"/>
          <w:szCs w:val="24"/>
        </w:rPr>
        <w:t xml:space="preserve"> incomplete understanding of Africa. There are various pictures that portray Africa as an undifferentiated land full of primitive people in need. Consequentially, natives of such area tend to question the modernity, intelligence, and availability and utilization of resources.  The most prominent comprehension of Africa and its inhabitants is one of tragedy. The </w:t>
      </w:r>
      <w:r w:rsidR="00EA3EBC" w:rsidRPr="00EA3EBC">
        <w:rPr>
          <w:rFonts w:ascii="Times New Roman" w:hAnsi="Times New Roman" w:cs="Times New Roman"/>
          <w:sz w:val="24"/>
          <w:szCs w:val="24"/>
        </w:rPr>
        <w:t>single-story</w:t>
      </w:r>
      <w:r w:rsidRPr="00EA3EBC">
        <w:rPr>
          <w:rFonts w:ascii="Times New Roman" w:hAnsi="Times New Roman" w:cs="Times New Roman"/>
          <w:sz w:val="24"/>
          <w:szCs w:val="24"/>
        </w:rPr>
        <w:t xml:space="preserve"> paradigm depends on portrayal of people in a singular frame </w:t>
      </w:r>
      <w:r w:rsidR="00EA3EBC" w:rsidRPr="00EA3EBC">
        <w:rPr>
          <w:rFonts w:ascii="Times New Roman" w:hAnsi="Times New Roman" w:cs="Times New Roman"/>
          <w:sz w:val="24"/>
          <w:szCs w:val="24"/>
        </w:rPr>
        <w:t>repeatedly</w:t>
      </w:r>
      <w:r w:rsidRPr="00EA3EBC">
        <w:rPr>
          <w:rFonts w:ascii="Times New Roman" w:hAnsi="Times New Roman" w:cs="Times New Roman"/>
          <w:sz w:val="24"/>
          <w:szCs w:val="24"/>
        </w:rPr>
        <w:t xml:space="preserve"> until that is the only perception that stands. </w:t>
      </w:r>
    </w:p>
    <w:p w14:paraId="7A212EA8" w14:textId="0BFFC43C" w:rsidR="00B77CBD" w:rsidRPr="00EA3EBC" w:rsidRDefault="00B77CBD" w:rsidP="00F03761">
      <w:pPr>
        <w:spacing w:after="0"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 xml:space="preserve">Kenya is the technology hub of Africa, just as Silicon Valley is for America. The location is known for invention of technology that facilitates sending money from cell phones, </w:t>
      </w:r>
      <w:r w:rsidR="00EA3EBC" w:rsidRPr="00EA3EBC">
        <w:rPr>
          <w:rFonts w:ascii="Times New Roman" w:hAnsi="Times New Roman" w:cs="Times New Roman"/>
          <w:sz w:val="24"/>
          <w:szCs w:val="24"/>
        </w:rPr>
        <w:t>and</w:t>
      </w:r>
      <w:r w:rsidRPr="00EA3EBC">
        <w:rPr>
          <w:rFonts w:ascii="Times New Roman" w:hAnsi="Times New Roman" w:cs="Times New Roman"/>
          <w:sz w:val="24"/>
          <w:szCs w:val="24"/>
        </w:rPr>
        <w:t xml:space="preserve"> an application that motivates citizens to participate through giving their account of incident, mostly in crisis. </w:t>
      </w:r>
      <w:r w:rsidR="00CB1F09" w:rsidRPr="00EA3EBC">
        <w:rPr>
          <w:rFonts w:ascii="Times New Roman" w:hAnsi="Times New Roman" w:cs="Times New Roman"/>
          <w:sz w:val="24"/>
          <w:szCs w:val="24"/>
        </w:rPr>
        <w:t xml:space="preserve">Revolutionary technologies are also used in rural parts of the country for rudimentary functions. 15% of Africa are on the internet with a projected 40 million on Facebook from statistics in December 2011. The internet played crucial part in North Africa’s politics where Social media led protests </w:t>
      </w:r>
      <w:r w:rsidR="00EA3EBC" w:rsidRPr="00EA3EBC">
        <w:rPr>
          <w:rFonts w:ascii="Times New Roman" w:hAnsi="Times New Roman" w:cs="Times New Roman"/>
          <w:sz w:val="24"/>
          <w:szCs w:val="24"/>
        </w:rPr>
        <w:t>that</w:t>
      </w:r>
      <w:r w:rsidR="00CB1F09" w:rsidRPr="00EA3EBC">
        <w:rPr>
          <w:rFonts w:ascii="Times New Roman" w:hAnsi="Times New Roman" w:cs="Times New Roman"/>
          <w:sz w:val="24"/>
          <w:szCs w:val="24"/>
        </w:rPr>
        <w:t xml:space="preserve"> changed leadership in Egypt, Tunisia, and Libya. </w:t>
      </w:r>
    </w:p>
    <w:p w14:paraId="542D0E94" w14:textId="5BFB0152" w:rsidR="00083B3D" w:rsidRPr="00EA3EBC" w:rsidRDefault="00CB1F09" w:rsidP="00EA3EBC">
      <w:pPr>
        <w:spacing w:after="0"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 xml:space="preserve">Players on the ground in Africa are stepping up to offer education and prospects to citizens instead of waiting for aid from the west. Scholarships and mentorship programs are critical in improving the standards of education and eliminating the circles of poverty. </w:t>
      </w:r>
      <w:r w:rsidR="008E7046" w:rsidRPr="00EA3EBC">
        <w:rPr>
          <w:rFonts w:ascii="Times New Roman" w:hAnsi="Times New Roman" w:cs="Times New Roman"/>
          <w:sz w:val="24"/>
          <w:szCs w:val="24"/>
        </w:rPr>
        <w:t xml:space="preserve">Business prospect in Africa are going against perception by making money for themselves </w:t>
      </w:r>
      <w:r w:rsidR="00EA3EBC" w:rsidRPr="00EA3EBC">
        <w:rPr>
          <w:rFonts w:ascii="Times New Roman" w:hAnsi="Times New Roman" w:cs="Times New Roman"/>
          <w:sz w:val="24"/>
          <w:szCs w:val="24"/>
        </w:rPr>
        <w:t>and</w:t>
      </w:r>
      <w:r w:rsidR="008E7046" w:rsidRPr="00EA3EBC">
        <w:rPr>
          <w:rFonts w:ascii="Times New Roman" w:hAnsi="Times New Roman" w:cs="Times New Roman"/>
          <w:sz w:val="24"/>
          <w:szCs w:val="24"/>
        </w:rPr>
        <w:t xml:space="preserve"> having significant influence in the community. One such market is the Nigeria’s telecoms market whose growth is second to China. The continent of Africa is currently creating various opportunities which are prompting nationals to return home. Consequentially, the factors contribute to the </w:t>
      </w:r>
      <w:r w:rsidR="008E7046" w:rsidRPr="00EA3EBC">
        <w:rPr>
          <w:rFonts w:ascii="Times New Roman" w:hAnsi="Times New Roman" w:cs="Times New Roman"/>
          <w:sz w:val="24"/>
          <w:szCs w:val="24"/>
        </w:rPr>
        <w:lastRenderedPageBreak/>
        <w:t xml:space="preserve">surge of Africa’s growth. Seven out of ten of the world’s fastest growing economies are in Africa. </w:t>
      </w:r>
    </w:p>
    <w:p w14:paraId="5F953282" w14:textId="77777777" w:rsidR="00083B3D" w:rsidRPr="00EA3EBC" w:rsidRDefault="00083B3D" w:rsidP="00EA3EBC">
      <w:pPr>
        <w:spacing w:after="0" w:line="240" w:lineRule="auto"/>
        <w:jc w:val="center"/>
        <w:rPr>
          <w:rFonts w:ascii="Times New Roman" w:hAnsi="Times New Roman" w:cs="Times New Roman"/>
          <w:sz w:val="24"/>
          <w:szCs w:val="24"/>
        </w:rPr>
      </w:pPr>
      <w:r w:rsidRPr="00EA3EBC">
        <w:rPr>
          <w:rFonts w:ascii="Times New Roman" w:hAnsi="Times New Roman" w:cs="Times New Roman"/>
          <w:sz w:val="24"/>
          <w:szCs w:val="24"/>
        </w:rPr>
        <w:t>References</w:t>
      </w:r>
    </w:p>
    <w:p w14:paraId="79BF90E5" w14:textId="77777777" w:rsidR="00083B3D" w:rsidRPr="00EA3EBC" w:rsidRDefault="00083B3D" w:rsidP="00EA3EBC">
      <w:pPr>
        <w:spacing w:after="0" w:line="240" w:lineRule="auto"/>
        <w:ind w:left="720" w:hanging="720"/>
        <w:rPr>
          <w:rFonts w:ascii="Times New Roman" w:hAnsi="Times New Roman" w:cs="Times New Roman"/>
          <w:b/>
          <w:sz w:val="24"/>
          <w:szCs w:val="24"/>
        </w:rPr>
      </w:pPr>
      <w:r w:rsidRPr="00EA3EBC">
        <w:rPr>
          <w:rFonts w:ascii="Times New Roman" w:hAnsi="Times New Roman" w:cs="Times New Roman"/>
          <w:sz w:val="24"/>
          <w:szCs w:val="24"/>
        </w:rPr>
        <w:t xml:space="preserve">Africa Dot Com Official. (2012, October 18). </w:t>
      </w:r>
      <w:r w:rsidRPr="00EA3EBC">
        <w:rPr>
          <w:rFonts w:ascii="Times New Roman" w:hAnsi="Times New Roman" w:cs="Times New Roman"/>
          <w:i/>
          <w:sz w:val="24"/>
          <w:szCs w:val="24"/>
        </w:rPr>
        <w:t xml:space="preserve">Africa Straight Up – Official Film. </w:t>
      </w:r>
      <w:r w:rsidRPr="00EA3EBC">
        <w:rPr>
          <w:rFonts w:ascii="Times New Roman" w:hAnsi="Times New Roman" w:cs="Times New Roman"/>
          <w:sz w:val="24"/>
          <w:szCs w:val="24"/>
        </w:rPr>
        <w:t xml:space="preserve"> Retrieved March 20, 2020, from YouTube: </w:t>
      </w:r>
      <w:hyperlink r:id="rId8" w:history="1">
        <w:r w:rsidRPr="00EA3EBC">
          <w:rPr>
            <w:rStyle w:val="Hyperlink"/>
            <w:rFonts w:ascii="Times New Roman" w:hAnsi="Times New Roman" w:cs="Times New Roman"/>
            <w:sz w:val="24"/>
            <w:szCs w:val="24"/>
          </w:rPr>
          <w:t>https://www.youtube.com/watch?v=qKUVfcXB14w</w:t>
        </w:r>
      </w:hyperlink>
    </w:p>
    <w:p w14:paraId="04C85F40" w14:textId="77777777" w:rsidR="00EA3EBC" w:rsidRPr="00EA3EBC" w:rsidRDefault="00EA3EBC" w:rsidP="00EA3EBC">
      <w:pPr>
        <w:spacing w:after="0" w:line="480" w:lineRule="auto"/>
        <w:jc w:val="center"/>
        <w:rPr>
          <w:rFonts w:ascii="Times New Roman" w:hAnsi="Times New Roman" w:cs="Times New Roman"/>
          <w:sz w:val="24"/>
          <w:szCs w:val="24"/>
        </w:rPr>
      </w:pPr>
    </w:p>
    <w:p w14:paraId="4526A211" w14:textId="3529199D" w:rsidR="00CB1F09" w:rsidRPr="00EA3EBC" w:rsidRDefault="00EA3EBC" w:rsidP="00EA3EBC">
      <w:pPr>
        <w:spacing w:after="0" w:line="480" w:lineRule="auto"/>
        <w:jc w:val="center"/>
        <w:rPr>
          <w:rFonts w:ascii="Times New Roman" w:hAnsi="Times New Roman" w:cs="Times New Roman"/>
          <w:b/>
          <w:bCs/>
          <w:sz w:val="24"/>
          <w:szCs w:val="24"/>
        </w:rPr>
      </w:pPr>
      <w:r w:rsidRPr="00EA3EBC">
        <w:rPr>
          <w:rFonts w:ascii="Times New Roman" w:hAnsi="Times New Roman" w:cs="Times New Roman"/>
          <w:b/>
          <w:bCs/>
          <w:sz w:val="24"/>
          <w:szCs w:val="24"/>
        </w:rPr>
        <w:t>IRON IN PRE-COLONIAL AFRICA</w:t>
      </w:r>
    </w:p>
    <w:p w14:paraId="7E24E8AB" w14:textId="77777777" w:rsidR="00EA3EBC" w:rsidRPr="00EA3EBC" w:rsidRDefault="00EA3EBC" w:rsidP="00EA3EBC">
      <w:pPr>
        <w:pStyle w:val="ListParagraph"/>
        <w:numPr>
          <w:ilvl w:val="0"/>
          <w:numId w:val="1"/>
        </w:numPr>
        <w:spacing w:before="100" w:beforeAutospacing="1" w:after="0" w:line="480" w:lineRule="auto"/>
        <w:rPr>
          <w:rFonts w:ascii="Times New Roman" w:hAnsi="Times New Roman" w:cs="Times New Roman"/>
          <w:b/>
          <w:sz w:val="24"/>
          <w:szCs w:val="24"/>
          <w:shd w:val="clear" w:color="auto" w:fill="FFFFFF"/>
        </w:rPr>
      </w:pPr>
      <w:r w:rsidRPr="00EA3EBC">
        <w:rPr>
          <w:rFonts w:ascii="Times New Roman" w:hAnsi="Times New Roman" w:cs="Times New Roman"/>
          <w:b/>
          <w:sz w:val="24"/>
          <w:szCs w:val="24"/>
          <w:shd w:val="clear" w:color="auto" w:fill="FFFFFF"/>
        </w:rPr>
        <w:t xml:space="preserve">What was an example of the social/economic/or political significance of iron in African cultures? Answer with reference to a specific item in the collection. </w:t>
      </w:r>
    </w:p>
    <w:p w14:paraId="68FED9A3" w14:textId="77777777" w:rsidR="00EA3EBC" w:rsidRPr="00EA3EBC" w:rsidRDefault="00EA3EBC" w:rsidP="00EA3EBC">
      <w:pPr>
        <w:spacing w:before="100" w:beforeAutospacing="1" w:after="0" w:line="480" w:lineRule="auto"/>
        <w:ind w:firstLine="720"/>
        <w:rPr>
          <w:rFonts w:ascii="Times New Roman" w:hAnsi="Times New Roman" w:cs="Times New Roman"/>
          <w:sz w:val="24"/>
          <w:szCs w:val="24"/>
          <w:shd w:val="clear" w:color="auto" w:fill="FFFFFF"/>
        </w:rPr>
      </w:pPr>
      <w:r w:rsidRPr="00EA3EBC">
        <w:rPr>
          <w:rFonts w:ascii="Times New Roman" w:hAnsi="Times New Roman" w:cs="Times New Roman"/>
          <w:sz w:val="24"/>
          <w:szCs w:val="24"/>
          <w:shd w:val="clear" w:color="auto" w:fill="FFFFFF"/>
        </w:rPr>
        <w:t xml:space="preserve">The figure 2 shows a ceremonial adze particular to the Central </w:t>
      </w:r>
      <w:proofErr w:type="spellStart"/>
      <w:r w:rsidRPr="00EA3EBC">
        <w:rPr>
          <w:rFonts w:ascii="Times New Roman" w:hAnsi="Times New Roman" w:cs="Times New Roman"/>
          <w:sz w:val="24"/>
          <w:szCs w:val="24"/>
          <w:shd w:val="clear" w:color="auto" w:fill="FFFFFF"/>
        </w:rPr>
        <w:t>Pende</w:t>
      </w:r>
      <w:proofErr w:type="spellEnd"/>
      <w:r w:rsidRPr="00EA3EBC">
        <w:rPr>
          <w:rFonts w:ascii="Times New Roman" w:hAnsi="Times New Roman" w:cs="Times New Roman"/>
          <w:sz w:val="24"/>
          <w:szCs w:val="24"/>
          <w:shd w:val="clear" w:color="auto" w:fill="FFFFFF"/>
        </w:rPr>
        <w:t xml:space="preserve"> people from the DRC. The shape of the adze has a wooden shaft graced by two delicately sculpted heads; the ‘tongue’ of the upper one is in the form of a beautifully bifurcated iron blade. The item had political significance since they established the owner as an effective leader </w:t>
      </w:r>
      <w:proofErr w:type="gramStart"/>
      <w:r w:rsidRPr="00EA3EBC">
        <w:rPr>
          <w:rFonts w:ascii="Times New Roman" w:hAnsi="Times New Roman" w:cs="Times New Roman"/>
          <w:sz w:val="24"/>
          <w:szCs w:val="24"/>
          <w:shd w:val="clear" w:color="auto" w:fill="FFFFFF"/>
        </w:rPr>
        <w:t>and also</w:t>
      </w:r>
      <w:proofErr w:type="gramEnd"/>
      <w:r w:rsidRPr="00EA3EBC">
        <w:rPr>
          <w:rFonts w:ascii="Times New Roman" w:hAnsi="Times New Roman" w:cs="Times New Roman"/>
          <w:sz w:val="24"/>
          <w:szCs w:val="24"/>
          <w:shd w:val="clear" w:color="auto" w:fill="FFFFFF"/>
        </w:rPr>
        <w:t xml:space="preserve"> influential in their speech. Therefore, they highlighted the status and authority of the character. </w:t>
      </w:r>
    </w:p>
    <w:p w14:paraId="13F02340" w14:textId="77777777" w:rsidR="00EA3EBC" w:rsidRPr="00EA3EBC" w:rsidRDefault="00EA3EBC" w:rsidP="00EA3EBC">
      <w:pPr>
        <w:pStyle w:val="ListParagraph"/>
        <w:numPr>
          <w:ilvl w:val="0"/>
          <w:numId w:val="1"/>
        </w:numPr>
        <w:spacing w:before="100" w:beforeAutospacing="1" w:after="0" w:line="480" w:lineRule="auto"/>
        <w:rPr>
          <w:rFonts w:ascii="Times New Roman" w:hAnsi="Times New Roman" w:cs="Times New Roman"/>
          <w:b/>
          <w:sz w:val="24"/>
          <w:szCs w:val="24"/>
          <w:shd w:val="clear" w:color="auto" w:fill="FFFFFF"/>
        </w:rPr>
      </w:pPr>
      <w:r w:rsidRPr="00EA3EBC">
        <w:rPr>
          <w:rFonts w:ascii="Times New Roman" w:hAnsi="Times New Roman" w:cs="Times New Roman"/>
          <w:b/>
          <w:sz w:val="24"/>
          <w:szCs w:val="24"/>
          <w:shd w:val="clear" w:color="auto" w:fill="FFFFFF"/>
        </w:rPr>
        <w:t xml:space="preserve">How was iron forged and </w:t>
      </w:r>
      <w:proofErr w:type="spellStart"/>
      <w:r w:rsidRPr="00EA3EBC">
        <w:rPr>
          <w:rFonts w:ascii="Times New Roman" w:hAnsi="Times New Roman" w:cs="Times New Roman"/>
          <w:b/>
          <w:sz w:val="24"/>
          <w:szCs w:val="24"/>
          <w:shd w:val="clear" w:color="auto" w:fill="FFFFFF"/>
        </w:rPr>
        <w:t>smithed</w:t>
      </w:r>
      <w:proofErr w:type="spellEnd"/>
      <w:r w:rsidRPr="00EA3EBC">
        <w:rPr>
          <w:rFonts w:ascii="Times New Roman" w:hAnsi="Times New Roman" w:cs="Times New Roman"/>
          <w:b/>
          <w:sz w:val="24"/>
          <w:szCs w:val="24"/>
          <w:shd w:val="clear" w:color="auto" w:fill="FFFFFF"/>
        </w:rPr>
        <w:t xml:space="preserve">? What can you reconstruct about the process from watching the video demonstrations and the exhibit discussions? </w:t>
      </w:r>
    </w:p>
    <w:p w14:paraId="7E850A57" w14:textId="77777777" w:rsidR="00EA3EBC" w:rsidRPr="00EA3EBC" w:rsidRDefault="00EA3EBC" w:rsidP="00EA3EBC">
      <w:pPr>
        <w:spacing w:before="100" w:beforeAutospacing="1" w:after="0" w:line="480" w:lineRule="auto"/>
        <w:ind w:firstLine="720"/>
        <w:rPr>
          <w:rFonts w:ascii="Times New Roman" w:hAnsi="Times New Roman" w:cs="Times New Roman"/>
          <w:sz w:val="24"/>
          <w:szCs w:val="24"/>
          <w:shd w:val="clear" w:color="auto" w:fill="FFFFFF"/>
        </w:rPr>
      </w:pPr>
      <w:r w:rsidRPr="00EA3EBC">
        <w:rPr>
          <w:rFonts w:ascii="Times New Roman" w:hAnsi="Times New Roman" w:cs="Times New Roman"/>
          <w:sz w:val="24"/>
          <w:szCs w:val="24"/>
          <w:shd w:val="clear" w:color="auto" w:fill="FFFFFF"/>
        </w:rPr>
        <w:t xml:space="preserve">The smelters were ingenious in their furnace designs and air feeding tactics to ensure extreme temperatures. There were designs fed by natural draft incorporated with earthen furnaces which brought about a chimney effect which channeled air from bottom to top, and consequentially intensified the interior temperatures. Optionally, the design of leather, wood or clay bellows preheated air while pumping strong blasts into the furnace opening to attain the high temperatures. I can reconstruct the same tactic from the videos. Bloom settled at the furnace bottom at the end of smelting, and further refinement was through repeated heating and </w:t>
      </w:r>
      <w:r w:rsidRPr="00EA3EBC">
        <w:rPr>
          <w:rFonts w:ascii="Times New Roman" w:hAnsi="Times New Roman" w:cs="Times New Roman"/>
          <w:sz w:val="24"/>
          <w:szCs w:val="24"/>
          <w:shd w:val="clear" w:color="auto" w:fill="FFFFFF"/>
        </w:rPr>
        <w:lastRenderedPageBreak/>
        <w:t xml:space="preserve">hammering into bars. The shaping process required the metal to attain white-hot temperatures which were easy to forge through the compressive forces of the hammer blows. </w:t>
      </w:r>
    </w:p>
    <w:p w14:paraId="50EA9F5E" w14:textId="77777777" w:rsidR="00EA3EBC" w:rsidRPr="00EA3EBC" w:rsidRDefault="00EA3EBC" w:rsidP="00EA3EBC">
      <w:pPr>
        <w:pStyle w:val="ListParagraph"/>
        <w:numPr>
          <w:ilvl w:val="0"/>
          <w:numId w:val="1"/>
        </w:numPr>
        <w:spacing w:before="100" w:beforeAutospacing="1" w:after="0" w:line="480" w:lineRule="auto"/>
        <w:rPr>
          <w:rFonts w:ascii="Times New Roman" w:hAnsi="Times New Roman" w:cs="Times New Roman"/>
          <w:b/>
          <w:sz w:val="24"/>
          <w:szCs w:val="24"/>
          <w:shd w:val="clear" w:color="auto" w:fill="FFFFFF"/>
        </w:rPr>
      </w:pPr>
      <w:r w:rsidRPr="00EA3EBC">
        <w:rPr>
          <w:rFonts w:ascii="Times New Roman" w:hAnsi="Times New Roman" w:cs="Times New Roman"/>
          <w:b/>
          <w:sz w:val="24"/>
          <w:szCs w:val="24"/>
          <w:shd w:val="clear" w:color="auto" w:fill="FFFFFF"/>
        </w:rPr>
        <w:t xml:space="preserve">During the 16th-19th Centuries, many African industries </w:t>
      </w:r>
      <w:proofErr w:type="gramStart"/>
      <w:r w:rsidRPr="00EA3EBC">
        <w:rPr>
          <w:rFonts w:ascii="Times New Roman" w:hAnsi="Times New Roman" w:cs="Times New Roman"/>
          <w:b/>
          <w:sz w:val="24"/>
          <w:szCs w:val="24"/>
          <w:shd w:val="clear" w:color="auto" w:fill="FFFFFF"/>
        </w:rPr>
        <w:t>actually expanded</w:t>
      </w:r>
      <w:proofErr w:type="gramEnd"/>
      <w:r w:rsidRPr="00EA3EBC">
        <w:rPr>
          <w:rFonts w:ascii="Times New Roman" w:hAnsi="Times New Roman" w:cs="Times New Roman"/>
          <w:b/>
          <w:sz w:val="24"/>
          <w:szCs w:val="24"/>
          <w:shd w:val="clear" w:color="auto" w:fill="FFFFFF"/>
        </w:rPr>
        <w:t>. Can you give one example from the exhibit of iron's continued or increased importance in African cultures after the 1600s?</w:t>
      </w:r>
    </w:p>
    <w:p w14:paraId="53F0CB6A" w14:textId="77777777" w:rsidR="00EA3EBC" w:rsidRPr="00EA3EBC" w:rsidRDefault="00EA3EBC" w:rsidP="00EA3EBC">
      <w:pPr>
        <w:spacing w:before="100" w:beforeAutospacing="1" w:after="0"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 xml:space="preserve">The figure 12 shows two priestesses who stand beside the primary symbol of a deity of the </w:t>
      </w:r>
      <w:proofErr w:type="spellStart"/>
      <w:r w:rsidRPr="00EA3EBC">
        <w:rPr>
          <w:rFonts w:ascii="Times New Roman" w:hAnsi="Times New Roman" w:cs="Times New Roman"/>
          <w:sz w:val="24"/>
          <w:szCs w:val="24"/>
        </w:rPr>
        <w:t>Òrìsà</w:t>
      </w:r>
      <w:proofErr w:type="spellEnd"/>
      <w:r w:rsidRPr="00EA3EBC">
        <w:rPr>
          <w:rFonts w:ascii="Times New Roman" w:hAnsi="Times New Roman" w:cs="Times New Roman"/>
          <w:sz w:val="24"/>
          <w:szCs w:val="24"/>
        </w:rPr>
        <w:t xml:space="preserve"> </w:t>
      </w:r>
      <w:proofErr w:type="spellStart"/>
      <w:r w:rsidRPr="00EA3EBC">
        <w:rPr>
          <w:rFonts w:ascii="Times New Roman" w:hAnsi="Times New Roman" w:cs="Times New Roman"/>
          <w:sz w:val="24"/>
          <w:szCs w:val="24"/>
        </w:rPr>
        <w:t>Òkó</w:t>
      </w:r>
      <w:proofErr w:type="spellEnd"/>
      <w:r w:rsidRPr="00EA3EBC">
        <w:rPr>
          <w:rFonts w:ascii="Times New Roman" w:hAnsi="Times New Roman" w:cs="Times New Roman"/>
          <w:sz w:val="24"/>
          <w:szCs w:val="24"/>
        </w:rPr>
        <w:t xml:space="preserve">. The symbol is a large iron staff which is clothed with beaded garments. The figure symbolizes the consequential worship of </w:t>
      </w:r>
      <w:proofErr w:type="spellStart"/>
      <w:r w:rsidRPr="00EA3EBC">
        <w:rPr>
          <w:rFonts w:ascii="Times New Roman" w:hAnsi="Times New Roman" w:cs="Times New Roman"/>
          <w:sz w:val="24"/>
          <w:szCs w:val="24"/>
        </w:rPr>
        <w:t>Òrìsà</w:t>
      </w:r>
      <w:proofErr w:type="spellEnd"/>
      <w:r w:rsidRPr="00EA3EBC">
        <w:rPr>
          <w:rFonts w:ascii="Times New Roman" w:hAnsi="Times New Roman" w:cs="Times New Roman"/>
          <w:sz w:val="24"/>
          <w:szCs w:val="24"/>
        </w:rPr>
        <w:t xml:space="preserve"> </w:t>
      </w:r>
      <w:proofErr w:type="spellStart"/>
      <w:r w:rsidRPr="00EA3EBC">
        <w:rPr>
          <w:rFonts w:ascii="Times New Roman" w:hAnsi="Times New Roman" w:cs="Times New Roman"/>
          <w:sz w:val="24"/>
          <w:szCs w:val="24"/>
        </w:rPr>
        <w:t>Òkó</w:t>
      </w:r>
      <w:proofErr w:type="spellEnd"/>
      <w:r w:rsidRPr="00EA3EBC">
        <w:rPr>
          <w:rFonts w:ascii="Times New Roman" w:hAnsi="Times New Roman" w:cs="Times New Roman"/>
          <w:sz w:val="24"/>
          <w:szCs w:val="24"/>
        </w:rPr>
        <w:t xml:space="preserve"> whose introduction followed the expansion of the Oyo Empire. The deity’s significance to the Yoruba was his capacity to assure wealth and prosperity through the fertility of their land. The symbol was created when an iron master re-forged hoe blades that were worn out from many continuous years of farming. </w:t>
      </w:r>
    </w:p>
    <w:p w14:paraId="5B63B6E0" w14:textId="6DD2A8B9" w:rsidR="00EA3EBC" w:rsidRPr="00EA3EBC" w:rsidRDefault="00EA3EBC" w:rsidP="00EA3EBC">
      <w:pPr>
        <w:spacing w:before="100" w:beforeAutospacing="1" w:after="0" w:line="240" w:lineRule="auto"/>
        <w:jc w:val="center"/>
        <w:rPr>
          <w:rFonts w:ascii="Times New Roman" w:hAnsi="Times New Roman" w:cs="Times New Roman"/>
          <w:sz w:val="24"/>
          <w:szCs w:val="24"/>
        </w:rPr>
      </w:pPr>
      <w:r w:rsidRPr="00EA3EBC">
        <w:rPr>
          <w:rFonts w:ascii="Times New Roman" w:hAnsi="Times New Roman" w:cs="Times New Roman"/>
          <w:sz w:val="24"/>
          <w:szCs w:val="24"/>
        </w:rPr>
        <w:t>References</w:t>
      </w:r>
    </w:p>
    <w:p w14:paraId="1B6B84A5" w14:textId="77777777" w:rsidR="00EA3EBC" w:rsidRPr="00EA3EBC" w:rsidRDefault="00EA3EBC" w:rsidP="00EA3EBC">
      <w:pPr>
        <w:spacing w:before="100" w:beforeAutospacing="1" w:after="0" w:line="240" w:lineRule="auto"/>
        <w:ind w:left="720" w:hanging="720"/>
        <w:rPr>
          <w:rFonts w:ascii="Times New Roman" w:hAnsi="Times New Roman" w:cs="Times New Roman"/>
          <w:sz w:val="24"/>
          <w:szCs w:val="24"/>
        </w:rPr>
      </w:pPr>
      <w:r w:rsidRPr="00EA3EBC">
        <w:rPr>
          <w:rFonts w:ascii="Times New Roman" w:hAnsi="Times New Roman" w:cs="Times New Roman"/>
          <w:sz w:val="24"/>
          <w:szCs w:val="24"/>
          <w:shd w:val="clear" w:color="auto" w:fill="FFFFFF"/>
        </w:rPr>
        <w:t xml:space="preserve">Roberts, A. F., &amp; </w:t>
      </w:r>
      <w:proofErr w:type="spellStart"/>
      <w:r w:rsidRPr="00EA3EBC">
        <w:rPr>
          <w:rFonts w:ascii="Times New Roman" w:hAnsi="Times New Roman" w:cs="Times New Roman"/>
          <w:sz w:val="24"/>
          <w:szCs w:val="24"/>
          <w:shd w:val="clear" w:color="auto" w:fill="FFFFFF"/>
        </w:rPr>
        <w:t>Berns</w:t>
      </w:r>
      <w:proofErr w:type="spellEnd"/>
      <w:r w:rsidRPr="00EA3EBC">
        <w:rPr>
          <w:rFonts w:ascii="Times New Roman" w:hAnsi="Times New Roman" w:cs="Times New Roman"/>
          <w:sz w:val="24"/>
          <w:szCs w:val="24"/>
          <w:shd w:val="clear" w:color="auto" w:fill="FFFFFF"/>
        </w:rPr>
        <w:t>, M. C. (2018). Striking Iron: The Art of African Blacksmiths. </w:t>
      </w:r>
      <w:proofErr w:type="spellStart"/>
      <w:r w:rsidRPr="00EA3EBC">
        <w:rPr>
          <w:rFonts w:ascii="Times New Roman" w:hAnsi="Times New Roman" w:cs="Times New Roman"/>
          <w:i/>
          <w:iCs/>
          <w:sz w:val="24"/>
          <w:szCs w:val="24"/>
          <w:shd w:val="clear" w:color="auto" w:fill="FFFFFF"/>
        </w:rPr>
        <w:t>african</w:t>
      </w:r>
      <w:proofErr w:type="spellEnd"/>
      <w:r w:rsidRPr="00EA3EBC">
        <w:rPr>
          <w:rFonts w:ascii="Times New Roman" w:hAnsi="Times New Roman" w:cs="Times New Roman"/>
          <w:i/>
          <w:iCs/>
          <w:sz w:val="24"/>
          <w:szCs w:val="24"/>
          <w:shd w:val="clear" w:color="auto" w:fill="FFFFFF"/>
        </w:rPr>
        <w:t xml:space="preserve"> arts</w:t>
      </w:r>
      <w:r w:rsidRPr="00EA3EBC">
        <w:rPr>
          <w:rFonts w:ascii="Times New Roman" w:hAnsi="Times New Roman" w:cs="Times New Roman"/>
          <w:sz w:val="24"/>
          <w:szCs w:val="24"/>
          <w:shd w:val="clear" w:color="auto" w:fill="FFFFFF"/>
        </w:rPr>
        <w:t>, </w:t>
      </w:r>
      <w:r w:rsidRPr="00EA3EBC">
        <w:rPr>
          <w:rFonts w:ascii="Times New Roman" w:hAnsi="Times New Roman" w:cs="Times New Roman"/>
          <w:i/>
          <w:iCs/>
          <w:sz w:val="24"/>
          <w:szCs w:val="24"/>
          <w:shd w:val="clear" w:color="auto" w:fill="FFFFFF"/>
        </w:rPr>
        <w:t>51</w:t>
      </w:r>
      <w:r w:rsidRPr="00EA3EBC">
        <w:rPr>
          <w:rFonts w:ascii="Times New Roman" w:hAnsi="Times New Roman" w:cs="Times New Roman"/>
          <w:sz w:val="24"/>
          <w:szCs w:val="24"/>
          <w:shd w:val="clear" w:color="auto" w:fill="FFFFFF"/>
        </w:rPr>
        <w:t>(1), 66-85.</w:t>
      </w:r>
    </w:p>
    <w:p w14:paraId="7CFBAADE" w14:textId="77777777" w:rsidR="00EA3EBC" w:rsidRPr="00EA3EBC" w:rsidRDefault="00EA3EBC" w:rsidP="00F03761">
      <w:pPr>
        <w:spacing w:after="0" w:line="480" w:lineRule="auto"/>
        <w:rPr>
          <w:rFonts w:ascii="Times New Roman" w:hAnsi="Times New Roman" w:cs="Times New Roman"/>
          <w:sz w:val="24"/>
          <w:szCs w:val="24"/>
        </w:rPr>
      </w:pPr>
      <w:bookmarkStart w:id="0" w:name="_GoBack"/>
      <w:bookmarkEnd w:id="0"/>
    </w:p>
    <w:p w14:paraId="21FC396B" w14:textId="2143D19B" w:rsidR="00EA3EBC" w:rsidRPr="00EA3EBC" w:rsidRDefault="00EA3EBC" w:rsidP="00EA3EBC">
      <w:pPr>
        <w:spacing w:after="0" w:line="480" w:lineRule="auto"/>
        <w:jc w:val="center"/>
        <w:rPr>
          <w:rFonts w:ascii="Times New Roman" w:hAnsi="Times New Roman" w:cs="Times New Roman"/>
          <w:b/>
          <w:bCs/>
          <w:sz w:val="24"/>
          <w:szCs w:val="24"/>
        </w:rPr>
      </w:pPr>
      <w:r w:rsidRPr="00EA3EBC">
        <w:rPr>
          <w:rFonts w:ascii="Times New Roman" w:hAnsi="Times New Roman" w:cs="Times New Roman"/>
          <w:b/>
          <w:bCs/>
          <w:sz w:val="24"/>
          <w:szCs w:val="24"/>
        </w:rPr>
        <w:t>MONEY AND CURRENCY IN EARLY AFRICA</w:t>
      </w:r>
    </w:p>
    <w:p w14:paraId="39B78558" w14:textId="77777777" w:rsidR="00EA3EBC" w:rsidRPr="00EA3EBC" w:rsidRDefault="00EA3EBC" w:rsidP="00EA3EBC">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sidRPr="00EA3EBC">
        <w:rPr>
          <w:rFonts w:ascii="Times New Roman" w:hAnsi="Times New Roman" w:cs="Times New Roman"/>
          <w:b/>
          <w:sz w:val="24"/>
          <w:szCs w:val="24"/>
          <w:shd w:val="clear" w:color="auto" w:fill="FFFFFF"/>
        </w:rPr>
        <w:t xml:space="preserve">What were some advantages and disadvantages of certain types of money? </w:t>
      </w:r>
    </w:p>
    <w:p w14:paraId="508350B1" w14:textId="77777777" w:rsidR="00EA3EBC" w:rsidRPr="00EA3EBC" w:rsidRDefault="00EA3EBC" w:rsidP="00EA3EBC">
      <w:pPr>
        <w:spacing w:before="100" w:beforeAutospacing="1" w:after="100" w:afterAutospacing="1"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 xml:space="preserve">There </w:t>
      </w:r>
      <w:proofErr w:type="gramStart"/>
      <w:r w:rsidRPr="00EA3EBC">
        <w:rPr>
          <w:rFonts w:ascii="Times New Roman" w:hAnsi="Times New Roman" w:cs="Times New Roman"/>
          <w:sz w:val="24"/>
          <w:szCs w:val="24"/>
        </w:rPr>
        <w:t>are</w:t>
      </w:r>
      <w:proofErr w:type="gramEnd"/>
      <w:r w:rsidRPr="00EA3EBC">
        <w:rPr>
          <w:rFonts w:ascii="Times New Roman" w:hAnsi="Times New Roman" w:cs="Times New Roman"/>
          <w:sz w:val="24"/>
          <w:szCs w:val="24"/>
        </w:rPr>
        <w:t xml:space="preserve"> some form of currencies that were highly difficult to transport, while other were highly hard to find. Additionally, early forms of money had no fixed rate. Consequentially, such forms of currencies created an instability and confusion in trade. However, currencies also made the trading process easier and smoother (Guyer &amp; </w:t>
      </w:r>
      <w:proofErr w:type="spellStart"/>
      <w:r w:rsidRPr="00EA3EBC">
        <w:rPr>
          <w:rFonts w:ascii="Times New Roman" w:hAnsi="Times New Roman" w:cs="Times New Roman"/>
          <w:sz w:val="24"/>
          <w:szCs w:val="24"/>
        </w:rPr>
        <w:t>Pallaver</w:t>
      </w:r>
      <w:proofErr w:type="spellEnd"/>
      <w:r w:rsidRPr="00EA3EBC">
        <w:rPr>
          <w:rFonts w:ascii="Times New Roman" w:hAnsi="Times New Roman" w:cs="Times New Roman"/>
          <w:sz w:val="24"/>
          <w:szCs w:val="24"/>
        </w:rPr>
        <w:t xml:space="preserve">, 2018). Additionally, the </w:t>
      </w:r>
      <w:r w:rsidRPr="00EA3EBC">
        <w:rPr>
          <w:rFonts w:ascii="Times New Roman" w:hAnsi="Times New Roman" w:cs="Times New Roman"/>
          <w:sz w:val="24"/>
          <w:szCs w:val="24"/>
        </w:rPr>
        <w:lastRenderedPageBreak/>
        <w:t xml:space="preserve">facilitation of trade through currencies in certain areas created stronger relationships within and outside of the communities. </w:t>
      </w:r>
    </w:p>
    <w:p w14:paraId="58BB7A54" w14:textId="77777777" w:rsidR="00EA3EBC" w:rsidRPr="00EA3EBC" w:rsidRDefault="00EA3EBC" w:rsidP="00EA3EBC">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sidRPr="00EA3EBC">
        <w:rPr>
          <w:rFonts w:ascii="Times New Roman" w:hAnsi="Times New Roman" w:cs="Times New Roman"/>
          <w:b/>
          <w:sz w:val="24"/>
          <w:szCs w:val="24"/>
          <w:shd w:val="clear" w:color="auto" w:fill="FFFFFF"/>
        </w:rPr>
        <w:t xml:space="preserve">How might long distance trade and local ideas about fashion each have influenced monetary values? </w:t>
      </w:r>
    </w:p>
    <w:p w14:paraId="2B50D52A" w14:textId="77777777" w:rsidR="00EA3EBC" w:rsidRPr="00EA3EBC" w:rsidRDefault="00EA3EBC" w:rsidP="00EA3EBC">
      <w:pPr>
        <w:spacing w:before="100" w:beforeAutospacing="1" w:after="100" w:afterAutospacing="1"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 xml:space="preserve">Long distance trade increased the value of currencies perceived as hard to transport to cover for the cost implications. Additionally, long distance trade also created value for goods in locations where they were scarce irrespective of their abundance in the source of location. Fashion in pre-colonial period was a statement of rank </w:t>
      </w:r>
      <w:proofErr w:type="gramStart"/>
      <w:r w:rsidRPr="00EA3EBC">
        <w:rPr>
          <w:rFonts w:ascii="Times New Roman" w:hAnsi="Times New Roman" w:cs="Times New Roman"/>
          <w:sz w:val="24"/>
          <w:szCs w:val="24"/>
        </w:rPr>
        <w:t>and also</w:t>
      </w:r>
      <w:proofErr w:type="gramEnd"/>
      <w:r w:rsidRPr="00EA3EBC">
        <w:rPr>
          <w:rFonts w:ascii="Times New Roman" w:hAnsi="Times New Roman" w:cs="Times New Roman"/>
          <w:sz w:val="24"/>
          <w:szCs w:val="24"/>
        </w:rPr>
        <w:t xml:space="preserve"> identification. Textiles and jewelries were commodities used in barter trade, with various communities having differences in what they perceived as valuable. Therefore, the perception identified made fashion more valuable to certain communities as opposed to others.</w:t>
      </w:r>
    </w:p>
    <w:p w14:paraId="570E6E45" w14:textId="77777777" w:rsidR="00EA3EBC" w:rsidRPr="00EA3EBC" w:rsidRDefault="00EA3EBC" w:rsidP="00EA3EBC">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sidRPr="00EA3EBC">
        <w:rPr>
          <w:rFonts w:ascii="Times New Roman" w:hAnsi="Times New Roman" w:cs="Times New Roman"/>
          <w:b/>
          <w:sz w:val="24"/>
          <w:szCs w:val="24"/>
          <w:shd w:val="clear" w:color="auto" w:fill="FFFFFF"/>
        </w:rPr>
        <w:t xml:space="preserve">What did it mean for local economies to have multiple types of money in place? </w:t>
      </w:r>
    </w:p>
    <w:p w14:paraId="5FA927E1" w14:textId="77777777" w:rsidR="00EA3EBC" w:rsidRPr="00EA3EBC" w:rsidRDefault="00EA3EBC" w:rsidP="00EA3EBC">
      <w:pPr>
        <w:spacing w:before="100" w:beforeAutospacing="1" w:after="100" w:afterAutospacing="1" w:line="480" w:lineRule="auto"/>
        <w:ind w:firstLine="360"/>
        <w:rPr>
          <w:rFonts w:ascii="Times New Roman" w:hAnsi="Times New Roman" w:cs="Times New Roman"/>
          <w:sz w:val="24"/>
          <w:szCs w:val="24"/>
          <w:shd w:val="clear" w:color="auto" w:fill="FFFFFF"/>
        </w:rPr>
      </w:pPr>
      <w:r w:rsidRPr="00EA3EBC">
        <w:rPr>
          <w:rFonts w:ascii="Times New Roman" w:hAnsi="Times New Roman" w:cs="Times New Roman"/>
          <w:sz w:val="24"/>
          <w:szCs w:val="24"/>
          <w:shd w:val="clear" w:color="auto" w:fill="FFFFFF"/>
        </w:rPr>
        <w:t>The existence of several recognized currencies in a single community improved its perception as wealthy. Such a stature also facilitated the recognition of the community as traders.</w:t>
      </w:r>
    </w:p>
    <w:p w14:paraId="776BC245" w14:textId="77777777" w:rsidR="00EA3EBC" w:rsidRPr="00EA3EBC" w:rsidRDefault="00EA3EBC" w:rsidP="00EA3EBC">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sidRPr="00EA3EBC">
        <w:rPr>
          <w:rFonts w:ascii="Times New Roman" w:hAnsi="Times New Roman" w:cs="Times New Roman"/>
          <w:b/>
          <w:sz w:val="24"/>
          <w:szCs w:val="24"/>
          <w:shd w:val="clear" w:color="auto" w:fill="FFFFFF"/>
        </w:rPr>
        <w:t>If you were starting a business in historic Africa, what currency would you choose and why?</w:t>
      </w:r>
    </w:p>
    <w:p w14:paraId="7C08C19B" w14:textId="77777777" w:rsidR="00EA3EBC" w:rsidRPr="00EA3EBC" w:rsidRDefault="00EA3EBC" w:rsidP="00EA3EBC">
      <w:pPr>
        <w:spacing w:before="100" w:beforeAutospacing="1" w:after="100" w:afterAutospacing="1"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 xml:space="preserve">The most appropriate form of currency for me in historic Africa would be cattle. The logic I would apply is that various regions adopted their own form of currencies, and there were regions that had multiple currencies (Green, 2016). However, cattle were a form of currency </w:t>
      </w:r>
      <w:r w:rsidRPr="00EA3EBC">
        <w:rPr>
          <w:rFonts w:ascii="Times New Roman" w:hAnsi="Times New Roman" w:cs="Times New Roman"/>
          <w:sz w:val="24"/>
          <w:szCs w:val="24"/>
        </w:rPr>
        <w:lastRenderedPageBreak/>
        <w:t>recognized in many regions. Therefore, having cattle as currency could facilitate trade with different regions.</w:t>
      </w:r>
    </w:p>
    <w:p w14:paraId="2F4519B8" w14:textId="71E859FA" w:rsidR="00EA3EBC" w:rsidRPr="00EA3EBC" w:rsidRDefault="00EA3EBC" w:rsidP="00EA3EBC">
      <w:pPr>
        <w:spacing w:line="240" w:lineRule="auto"/>
        <w:jc w:val="center"/>
        <w:rPr>
          <w:rFonts w:ascii="Times New Roman" w:hAnsi="Times New Roman" w:cs="Times New Roman"/>
          <w:sz w:val="24"/>
          <w:szCs w:val="24"/>
        </w:rPr>
      </w:pPr>
      <w:r w:rsidRPr="00EA3EBC">
        <w:rPr>
          <w:rFonts w:ascii="Times New Roman" w:hAnsi="Times New Roman" w:cs="Times New Roman"/>
          <w:sz w:val="24"/>
          <w:szCs w:val="24"/>
        </w:rPr>
        <w:t>References</w:t>
      </w:r>
    </w:p>
    <w:p w14:paraId="08F8734D" w14:textId="77777777" w:rsidR="00EA3EBC" w:rsidRPr="00EA3EBC" w:rsidRDefault="00EA3EBC" w:rsidP="00EA3EBC">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EA3EBC">
        <w:rPr>
          <w:rFonts w:ascii="Times New Roman" w:hAnsi="Times New Roman" w:cs="Times New Roman"/>
          <w:sz w:val="24"/>
          <w:szCs w:val="24"/>
          <w:shd w:val="clear" w:color="auto" w:fill="FFFFFF"/>
        </w:rPr>
        <w:t xml:space="preserve">Guyer, J. I., &amp; </w:t>
      </w:r>
      <w:proofErr w:type="spellStart"/>
      <w:r w:rsidRPr="00EA3EBC">
        <w:rPr>
          <w:rFonts w:ascii="Times New Roman" w:hAnsi="Times New Roman" w:cs="Times New Roman"/>
          <w:sz w:val="24"/>
          <w:szCs w:val="24"/>
          <w:shd w:val="clear" w:color="auto" w:fill="FFFFFF"/>
        </w:rPr>
        <w:t>Pallaver</w:t>
      </w:r>
      <w:proofErr w:type="spellEnd"/>
      <w:r w:rsidRPr="00EA3EBC">
        <w:rPr>
          <w:rFonts w:ascii="Times New Roman" w:hAnsi="Times New Roman" w:cs="Times New Roman"/>
          <w:sz w:val="24"/>
          <w:szCs w:val="24"/>
          <w:shd w:val="clear" w:color="auto" w:fill="FFFFFF"/>
        </w:rPr>
        <w:t>, K. (2018). Money and currency in African history. In </w:t>
      </w:r>
      <w:r w:rsidRPr="00EA3EBC">
        <w:rPr>
          <w:rFonts w:ascii="Times New Roman" w:hAnsi="Times New Roman" w:cs="Times New Roman"/>
          <w:i/>
          <w:iCs/>
          <w:sz w:val="24"/>
          <w:szCs w:val="24"/>
          <w:shd w:val="clear" w:color="auto" w:fill="FFFFFF"/>
        </w:rPr>
        <w:t>Oxford Research Encyclopedia of African History</w:t>
      </w:r>
      <w:r w:rsidRPr="00EA3EBC">
        <w:rPr>
          <w:rFonts w:ascii="Times New Roman" w:hAnsi="Times New Roman" w:cs="Times New Roman"/>
          <w:sz w:val="24"/>
          <w:szCs w:val="24"/>
          <w:shd w:val="clear" w:color="auto" w:fill="FFFFFF"/>
        </w:rPr>
        <w:t xml:space="preserve"> </w:t>
      </w:r>
    </w:p>
    <w:p w14:paraId="3E6C0114" w14:textId="4A6CD325" w:rsidR="00EA3EBC" w:rsidRDefault="00EA3EBC" w:rsidP="00EA3EBC">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r w:rsidRPr="00EA3EBC">
        <w:rPr>
          <w:rFonts w:ascii="Times New Roman" w:hAnsi="Times New Roman" w:cs="Times New Roman"/>
          <w:sz w:val="24"/>
          <w:szCs w:val="24"/>
          <w:shd w:val="clear" w:color="auto" w:fill="FFFFFF"/>
        </w:rPr>
        <w:t>Green, T. (2016). Africa and the price revolution: currency imports and socioeconomic change in West and West-Central Africa during the seventeenth century. </w:t>
      </w:r>
      <w:r w:rsidRPr="00EA3EBC">
        <w:rPr>
          <w:rFonts w:ascii="Times New Roman" w:hAnsi="Times New Roman" w:cs="Times New Roman"/>
          <w:i/>
          <w:iCs/>
          <w:sz w:val="24"/>
          <w:szCs w:val="24"/>
          <w:shd w:val="clear" w:color="auto" w:fill="FFFFFF"/>
        </w:rPr>
        <w:t>The Journal of African History</w:t>
      </w:r>
      <w:r w:rsidRPr="00EA3EBC">
        <w:rPr>
          <w:rFonts w:ascii="Times New Roman" w:hAnsi="Times New Roman" w:cs="Times New Roman"/>
          <w:sz w:val="24"/>
          <w:szCs w:val="24"/>
          <w:shd w:val="clear" w:color="auto" w:fill="FFFFFF"/>
        </w:rPr>
        <w:t>, </w:t>
      </w:r>
      <w:r w:rsidRPr="00EA3EBC">
        <w:rPr>
          <w:rFonts w:ascii="Times New Roman" w:hAnsi="Times New Roman" w:cs="Times New Roman"/>
          <w:i/>
          <w:iCs/>
          <w:sz w:val="24"/>
          <w:szCs w:val="24"/>
          <w:shd w:val="clear" w:color="auto" w:fill="FFFFFF"/>
        </w:rPr>
        <w:t>57</w:t>
      </w:r>
      <w:r w:rsidRPr="00EA3EBC">
        <w:rPr>
          <w:rFonts w:ascii="Times New Roman" w:hAnsi="Times New Roman" w:cs="Times New Roman"/>
          <w:sz w:val="24"/>
          <w:szCs w:val="24"/>
          <w:shd w:val="clear" w:color="auto" w:fill="FFFFFF"/>
        </w:rPr>
        <w:t>(1), 1-24.</w:t>
      </w:r>
    </w:p>
    <w:p w14:paraId="4BED0889" w14:textId="77777777" w:rsidR="00EA3EBC" w:rsidRDefault="00EA3EBC" w:rsidP="00EA3EBC">
      <w:pPr>
        <w:spacing w:before="100" w:beforeAutospacing="1" w:after="100" w:afterAutospacing="1" w:line="240" w:lineRule="auto"/>
        <w:ind w:left="720" w:hanging="720"/>
        <w:jc w:val="both"/>
        <w:rPr>
          <w:rFonts w:ascii="Times New Roman" w:hAnsi="Times New Roman" w:cs="Times New Roman"/>
          <w:sz w:val="24"/>
          <w:szCs w:val="24"/>
          <w:shd w:val="clear" w:color="auto" w:fill="FFFFFF"/>
        </w:rPr>
      </w:pPr>
    </w:p>
    <w:p w14:paraId="275F00BE" w14:textId="74718F6A" w:rsidR="00EA3EBC" w:rsidRPr="00EA3EBC" w:rsidRDefault="00EA3EBC" w:rsidP="00EA3EBC">
      <w:pPr>
        <w:spacing w:before="100" w:beforeAutospacing="1" w:after="100" w:afterAutospacing="1" w:line="240" w:lineRule="auto"/>
        <w:ind w:left="720" w:hanging="720"/>
        <w:jc w:val="center"/>
        <w:rPr>
          <w:rFonts w:ascii="Times New Roman" w:hAnsi="Times New Roman" w:cs="Times New Roman"/>
          <w:b/>
          <w:bCs/>
          <w:sz w:val="24"/>
          <w:szCs w:val="24"/>
        </w:rPr>
      </w:pPr>
      <w:r w:rsidRPr="00EA3EBC">
        <w:rPr>
          <w:rFonts w:ascii="Times New Roman" w:hAnsi="Times New Roman" w:cs="Times New Roman"/>
          <w:b/>
          <w:bCs/>
          <w:sz w:val="24"/>
        </w:rPr>
        <w:t>THE KINGDOM OF ASANTE</w:t>
      </w:r>
    </w:p>
    <w:p w14:paraId="064FB431" w14:textId="77777777" w:rsidR="00EA3EBC" w:rsidRPr="00EA3EBC" w:rsidRDefault="00EA3EBC" w:rsidP="00EA3EBC">
      <w:pPr>
        <w:spacing w:after="0"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The backbone of the Asante Kingdom was slavery and gold. The kingdom was found in the deep tropical forest, centered in the Kumasi region in the 18</w:t>
      </w:r>
      <w:r w:rsidRPr="00EA3EBC">
        <w:rPr>
          <w:rFonts w:ascii="Times New Roman" w:hAnsi="Times New Roman" w:cs="Times New Roman"/>
          <w:sz w:val="24"/>
          <w:szCs w:val="24"/>
          <w:vertAlign w:val="superscript"/>
        </w:rPr>
        <w:t>th</w:t>
      </w:r>
      <w:r w:rsidRPr="00EA3EBC">
        <w:rPr>
          <w:rFonts w:ascii="Times New Roman" w:hAnsi="Times New Roman" w:cs="Times New Roman"/>
          <w:sz w:val="24"/>
          <w:szCs w:val="24"/>
        </w:rPr>
        <w:t xml:space="preserve"> and 19</w:t>
      </w:r>
      <w:r w:rsidRPr="00EA3EBC">
        <w:rPr>
          <w:rFonts w:ascii="Times New Roman" w:hAnsi="Times New Roman" w:cs="Times New Roman"/>
          <w:sz w:val="24"/>
          <w:szCs w:val="24"/>
          <w:vertAlign w:val="superscript"/>
        </w:rPr>
        <w:t>th</w:t>
      </w:r>
      <w:r w:rsidRPr="00EA3EBC">
        <w:rPr>
          <w:rFonts w:ascii="Times New Roman" w:hAnsi="Times New Roman" w:cs="Times New Roman"/>
          <w:sz w:val="24"/>
          <w:szCs w:val="24"/>
        </w:rPr>
        <w:t xml:space="preserve"> century. History estimates that the kingdom emerged more than 300 years ago. Modern traditions recognize seven tribes that are critical in laying foundation for the empire through communities whom emerged from holes in the ground. The prominent language of the ancestors from the Asante Kingdom is the Akan, still spoken to date, who were hunters and gatherers from as early as 600 years ago. Settlers from the same languages 100 years later sought to clear land in the forest to farm. Slave trade came about to help with the clearance. </w:t>
      </w:r>
    </w:p>
    <w:p w14:paraId="3AC0616A" w14:textId="77777777" w:rsidR="00EA3EBC" w:rsidRPr="00EA3EBC" w:rsidRDefault="00EA3EBC" w:rsidP="00EA3EBC">
      <w:pPr>
        <w:spacing w:after="0"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 xml:space="preserve">The </w:t>
      </w:r>
      <w:proofErr w:type="spellStart"/>
      <w:r w:rsidRPr="00EA3EBC">
        <w:rPr>
          <w:rFonts w:ascii="Times New Roman" w:hAnsi="Times New Roman" w:cs="Times New Roman"/>
          <w:sz w:val="24"/>
          <w:szCs w:val="24"/>
        </w:rPr>
        <w:t>Akhan</w:t>
      </w:r>
      <w:proofErr w:type="spellEnd"/>
      <w:r w:rsidRPr="00EA3EBC">
        <w:rPr>
          <w:rFonts w:ascii="Times New Roman" w:hAnsi="Times New Roman" w:cs="Times New Roman"/>
          <w:sz w:val="24"/>
          <w:szCs w:val="24"/>
        </w:rPr>
        <w:t xml:space="preserve"> mined gold which facilitated the trade for slaves, textiles, copper, and salt. The Trans-Saharan trade allowed for the gold to reach beyond Africa. Gold also encouraged trade with Portuguese merchants who brought guns. Small tools are traditional signs of status, authority, and power for the businessmen and the farmers called </w:t>
      </w:r>
      <w:proofErr w:type="spellStart"/>
      <w:r w:rsidRPr="00EA3EBC">
        <w:rPr>
          <w:rFonts w:ascii="Times New Roman" w:hAnsi="Times New Roman" w:cs="Times New Roman"/>
          <w:sz w:val="24"/>
          <w:szCs w:val="24"/>
        </w:rPr>
        <w:t>Burempong</w:t>
      </w:r>
      <w:proofErr w:type="spellEnd"/>
      <w:r w:rsidRPr="00EA3EBC">
        <w:rPr>
          <w:rFonts w:ascii="Times New Roman" w:hAnsi="Times New Roman" w:cs="Times New Roman"/>
          <w:sz w:val="24"/>
          <w:szCs w:val="24"/>
        </w:rPr>
        <w:t xml:space="preserve">’. The recognition of authority also brought about the status that led to aligning the </w:t>
      </w:r>
      <w:proofErr w:type="spellStart"/>
      <w:r w:rsidRPr="00EA3EBC">
        <w:rPr>
          <w:rFonts w:ascii="Times New Roman" w:hAnsi="Times New Roman" w:cs="Times New Roman"/>
          <w:sz w:val="24"/>
          <w:szCs w:val="24"/>
        </w:rPr>
        <w:t>Akhan</w:t>
      </w:r>
      <w:proofErr w:type="spellEnd"/>
      <w:r w:rsidRPr="00EA3EBC">
        <w:rPr>
          <w:rFonts w:ascii="Times New Roman" w:hAnsi="Times New Roman" w:cs="Times New Roman"/>
          <w:sz w:val="24"/>
          <w:szCs w:val="24"/>
        </w:rPr>
        <w:t xml:space="preserve"> people with states. Some of the states received tributes from neighbors as tactics to keep peace in the region, particularly </w:t>
      </w:r>
      <w:proofErr w:type="spellStart"/>
      <w:r w:rsidRPr="00EA3EBC">
        <w:rPr>
          <w:rFonts w:ascii="Times New Roman" w:hAnsi="Times New Roman" w:cs="Times New Roman"/>
          <w:sz w:val="24"/>
          <w:szCs w:val="24"/>
        </w:rPr>
        <w:lastRenderedPageBreak/>
        <w:t>Denkyira</w:t>
      </w:r>
      <w:proofErr w:type="spellEnd"/>
      <w:r w:rsidRPr="00EA3EBC">
        <w:rPr>
          <w:rFonts w:ascii="Times New Roman" w:hAnsi="Times New Roman" w:cs="Times New Roman"/>
          <w:sz w:val="24"/>
          <w:szCs w:val="24"/>
        </w:rPr>
        <w:t xml:space="preserve"> which was one of the richest states from mining of gold. However, an alliance of states defeated </w:t>
      </w:r>
      <w:proofErr w:type="spellStart"/>
      <w:r w:rsidRPr="00EA3EBC">
        <w:rPr>
          <w:rFonts w:ascii="Times New Roman" w:hAnsi="Times New Roman" w:cs="Times New Roman"/>
          <w:sz w:val="24"/>
          <w:szCs w:val="24"/>
        </w:rPr>
        <w:t>Denkyira</w:t>
      </w:r>
      <w:proofErr w:type="spellEnd"/>
      <w:r w:rsidRPr="00EA3EBC">
        <w:rPr>
          <w:rFonts w:ascii="Times New Roman" w:hAnsi="Times New Roman" w:cs="Times New Roman"/>
          <w:sz w:val="24"/>
          <w:szCs w:val="24"/>
        </w:rPr>
        <w:t xml:space="preserve"> culminating from lack of tolerable relationships in 1701, and their win resulted in the Kingdom of Asante. Osei Tutu led the revolt and consequentially became the kingdom’s first king. His appointment followed the settling of a golden seat on his feet after being summoned by </w:t>
      </w:r>
      <w:proofErr w:type="spellStart"/>
      <w:r w:rsidRPr="00EA3EBC">
        <w:rPr>
          <w:rFonts w:ascii="Times New Roman" w:hAnsi="Times New Roman" w:cs="Times New Roman"/>
          <w:sz w:val="24"/>
          <w:szCs w:val="24"/>
        </w:rPr>
        <w:t>Okomfu</w:t>
      </w:r>
      <w:proofErr w:type="spellEnd"/>
      <w:r w:rsidRPr="00EA3EBC">
        <w:rPr>
          <w:rFonts w:ascii="Times New Roman" w:hAnsi="Times New Roman" w:cs="Times New Roman"/>
          <w:sz w:val="24"/>
          <w:szCs w:val="24"/>
        </w:rPr>
        <w:t xml:space="preserve"> </w:t>
      </w:r>
      <w:proofErr w:type="spellStart"/>
      <w:r w:rsidRPr="00EA3EBC">
        <w:rPr>
          <w:rFonts w:ascii="Times New Roman" w:hAnsi="Times New Roman" w:cs="Times New Roman"/>
          <w:sz w:val="24"/>
          <w:szCs w:val="24"/>
        </w:rPr>
        <w:t>Anonche</w:t>
      </w:r>
      <w:proofErr w:type="spellEnd"/>
      <w:r w:rsidRPr="00EA3EBC">
        <w:rPr>
          <w:rFonts w:ascii="Times New Roman" w:hAnsi="Times New Roman" w:cs="Times New Roman"/>
          <w:sz w:val="24"/>
          <w:szCs w:val="24"/>
        </w:rPr>
        <w:t xml:space="preserve">, who later served as the king’s adviser. </w:t>
      </w:r>
    </w:p>
    <w:p w14:paraId="01660065" w14:textId="77777777" w:rsidR="00EA3EBC" w:rsidRPr="00EA3EBC" w:rsidRDefault="00EA3EBC" w:rsidP="00EA3EBC">
      <w:pPr>
        <w:spacing w:after="0" w:line="480" w:lineRule="auto"/>
        <w:ind w:firstLine="720"/>
        <w:rPr>
          <w:rFonts w:ascii="Times New Roman" w:hAnsi="Times New Roman" w:cs="Times New Roman"/>
          <w:sz w:val="24"/>
          <w:szCs w:val="24"/>
        </w:rPr>
      </w:pPr>
      <w:r w:rsidRPr="00EA3EBC">
        <w:rPr>
          <w:rFonts w:ascii="Times New Roman" w:hAnsi="Times New Roman" w:cs="Times New Roman"/>
          <w:sz w:val="24"/>
          <w:szCs w:val="24"/>
        </w:rPr>
        <w:t>Mythical knowledge stipulates the stool held the spirit of Asante’s people. Succession followed the mother’s line, and expansion of the empire was facilitated by spiritual authority of the stool and European guns. The talking drums facilitated long-distance communication. The people had no standing army but rather the king expected the villages to contribute soldiers. Continuous expansion of the kingdom resulted in more slaves than the kingdom could use and so they resorted to selling them to the British. The expanse of the kingdom presented the challenge of uniting the entire kingdom. One such aspect of communal unity was weaving of textiles, with each having different meanings and messages</w:t>
      </w:r>
    </w:p>
    <w:p w14:paraId="2221BDCC" w14:textId="77777777" w:rsidR="00EA3EBC" w:rsidRPr="00EA3EBC" w:rsidRDefault="00EA3EBC" w:rsidP="00EA3EBC">
      <w:pPr>
        <w:spacing w:after="0" w:line="480" w:lineRule="auto"/>
        <w:jc w:val="center"/>
        <w:rPr>
          <w:rFonts w:ascii="Times New Roman" w:hAnsi="Times New Roman" w:cs="Times New Roman"/>
          <w:sz w:val="24"/>
          <w:szCs w:val="24"/>
        </w:rPr>
      </w:pPr>
    </w:p>
    <w:p w14:paraId="7C3DEA79" w14:textId="573833A2" w:rsidR="00EA3EBC" w:rsidRPr="00EA3EBC" w:rsidRDefault="00EA3EBC" w:rsidP="00EA3EBC">
      <w:pPr>
        <w:spacing w:after="0" w:line="240" w:lineRule="auto"/>
        <w:jc w:val="center"/>
        <w:rPr>
          <w:rFonts w:ascii="Times New Roman" w:hAnsi="Times New Roman" w:cs="Times New Roman"/>
          <w:sz w:val="24"/>
          <w:szCs w:val="24"/>
        </w:rPr>
      </w:pPr>
      <w:r w:rsidRPr="00EA3EBC">
        <w:rPr>
          <w:rFonts w:ascii="Times New Roman" w:hAnsi="Times New Roman" w:cs="Times New Roman"/>
          <w:sz w:val="24"/>
          <w:szCs w:val="24"/>
        </w:rPr>
        <w:t>References</w:t>
      </w:r>
    </w:p>
    <w:p w14:paraId="6E5920DC" w14:textId="77777777" w:rsidR="00EA3EBC" w:rsidRPr="00EA3EBC" w:rsidRDefault="00EA3EBC" w:rsidP="00EA3EBC">
      <w:pPr>
        <w:spacing w:after="0" w:line="240" w:lineRule="auto"/>
        <w:ind w:left="720" w:hanging="720"/>
        <w:rPr>
          <w:rFonts w:ascii="Times New Roman" w:hAnsi="Times New Roman" w:cs="Times New Roman"/>
          <w:sz w:val="24"/>
          <w:szCs w:val="24"/>
        </w:rPr>
      </w:pPr>
      <w:r w:rsidRPr="00EA3EBC">
        <w:rPr>
          <w:rFonts w:ascii="Times New Roman" w:hAnsi="Times New Roman" w:cs="Times New Roman"/>
          <w:sz w:val="24"/>
          <w:szCs w:val="24"/>
        </w:rPr>
        <w:t xml:space="preserve">Clark’s History Reels. (2017, October 10). </w:t>
      </w:r>
      <w:r w:rsidRPr="00EA3EBC">
        <w:rPr>
          <w:rFonts w:ascii="Times New Roman" w:hAnsi="Times New Roman" w:cs="Times New Roman"/>
          <w:i/>
          <w:sz w:val="24"/>
          <w:szCs w:val="24"/>
        </w:rPr>
        <w:t xml:space="preserve">Lost Kingdoms of Africa: Kingdom of Asante. </w:t>
      </w:r>
      <w:r w:rsidRPr="00EA3EBC">
        <w:rPr>
          <w:rFonts w:ascii="Times New Roman" w:hAnsi="Times New Roman" w:cs="Times New Roman"/>
          <w:sz w:val="24"/>
          <w:szCs w:val="24"/>
        </w:rPr>
        <w:t xml:space="preserve">Retrieved March 20, 2020, from YouTube: </w:t>
      </w:r>
      <w:hyperlink r:id="rId9" w:history="1">
        <w:r w:rsidRPr="00EA3EBC">
          <w:rPr>
            <w:rStyle w:val="Hyperlink"/>
            <w:rFonts w:ascii="Times New Roman" w:hAnsi="Times New Roman" w:cs="Times New Roman"/>
            <w:sz w:val="24"/>
            <w:szCs w:val="24"/>
          </w:rPr>
          <w:t>https://www.youtube.com/watch?v=5RKNMLn3zcA</w:t>
        </w:r>
      </w:hyperlink>
      <w:r w:rsidRPr="00EA3EBC">
        <w:rPr>
          <w:rFonts w:ascii="Times New Roman" w:hAnsi="Times New Roman" w:cs="Times New Roman"/>
          <w:sz w:val="24"/>
          <w:szCs w:val="24"/>
        </w:rPr>
        <w:t xml:space="preserve"> </w:t>
      </w:r>
    </w:p>
    <w:p w14:paraId="70DACF5A" w14:textId="77777777" w:rsidR="00EA3EBC" w:rsidRPr="00EA3EBC" w:rsidRDefault="00EA3EBC" w:rsidP="00EA3EBC">
      <w:pPr>
        <w:spacing w:after="0" w:line="240" w:lineRule="auto"/>
        <w:rPr>
          <w:rFonts w:ascii="Times New Roman" w:hAnsi="Times New Roman" w:cs="Times New Roman"/>
          <w:sz w:val="24"/>
          <w:szCs w:val="24"/>
        </w:rPr>
      </w:pPr>
    </w:p>
    <w:sectPr w:rsidR="00EA3EBC" w:rsidRPr="00EA3EBC" w:rsidSect="00F03761">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C7558" w14:textId="77777777" w:rsidR="00B478A0" w:rsidRDefault="00B478A0" w:rsidP="00F03761">
      <w:pPr>
        <w:spacing w:after="0" w:line="240" w:lineRule="auto"/>
      </w:pPr>
      <w:r>
        <w:separator/>
      </w:r>
    </w:p>
  </w:endnote>
  <w:endnote w:type="continuationSeparator" w:id="0">
    <w:p w14:paraId="6AACA8EC" w14:textId="77777777" w:rsidR="00B478A0" w:rsidRDefault="00B478A0" w:rsidP="00F03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EA9E0" w14:textId="77777777" w:rsidR="00B478A0" w:rsidRDefault="00B478A0" w:rsidP="00F03761">
      <w:pPr>
        <w:spacing w:after="0" w:line="240" w:lineRule="auto"/>
      </w:pPr>
      <w:r>
        <w:separator/>
      </w:r>
    </w:p>
  </w:footnote>
  <w:footnote w:type="continuationSeparator" w:id="0">
    <w:p w14:paraId="6CD1297B" w14:textId="77777777" w:rsidR="00B478A0" w:rsidRDefault="00B478A0" w:rsidP="00F03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7578A" w14:textId="3EEDEC97" w:rsidR="00F03761" w:rsidRPr="00F03761" w:rsidRDefault="00F03761">
    <w:pPr>
      <w:pStyle w:val="Header"/>
      <w:jc w:val="right"/>
      <w:rPr>
        <w:rFonts w:ascii="Times New Roman" w:hAnsi="Times New Roman" w:cs="Times New Roman"/>
        <w:sz w:val="24"/>
      </w:rPr>
    </w:pPr>
    <w:r w:rsidRPr="00F03761">
      <w:rPr>
        <w:rFonts w:ascii="Times New Roman" w:hAnsi="Times New Roman" w:cs="Times New Roman"/>
        <w:sz w:val="24"/>
      </w:rPr>
      <w:tab/>
    </w:r>
    <w:r w:rsidRPr="00F03761">
      <w:rPr>
        <w:rFonts w:ascii="Times New Roman" w:hAnsi="Times New Roman" w:cs="Times New Roman"/>
        <w:sz w:val="24"/>
      </w:rPr>
      <w:tab/>
    </w:r>
  </w:p>
  <w:p w14:paraId="27360B39" w14:textId="77777777" w:rsidR="00F03761" w:rsidRPr="00F03761" w:rsidRDefault="00F03761">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041ADF"/>
    <w:multiLevelType w:val="hybridMultilevel"/>
    <w:tmpl w:val="3B1ADCD0"/>
    <w:lvl w:ilvl="0" w:tplc="10A4C92C">
      <w:start w:val="1"/>
      <w:numFmt w:val="decimal"/>
      <w:lvlText w:val="%1."/>
      <w:lvlJc w:val="left"/>
      <w:pPr>
        <w:ind w:left="360" w:hanging="360"/>
      </w:pPr>
      <w:rPr>
        <w:rFonts w:ascii="Arial" w:hAnsi="Arial" w:cs="Arial" w:hint="default"/>
        <w:color w:val="2222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7CDC679C"/>
    <w:multiLevelType w:val="hybridMultilevel"/>
    <w:tmpl w:val="16F4F44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67"/>
    <w:rsid w:val="00083B3D"/>
    <w:rsid w:val="000B05D3"/>
    <w:rsid w:val="00612FC8"/>
    <w:rsid w:val="00765867"/>
    <w:rsid w:val="0086766E"/>
    <w:rsid w:val="008D4393"/>
    <w:rsid w:val="008E7046"/>
    <w:rsid w:val="00B478A0"/>
    <w:rsid w:val="00B77CBD"/>
    <w:rsid w:val="00CB1F09"/>
    <w:rsid w:val="00EA3EBC"/>
    <w:rsid w:val="00F03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F1269"/>
  <w15:docId w15:val="{569B1B11-3FDB-4F07-A61D-1EA8442A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12FC8"/>
  </w:style>
  <w:style w:type="paragraph" w:styleId="Heading1">
    <w:name w:val="heading 1"/>
    <w:basedOn w:val="Normal"/>
    <w:next w:val="Normal"/>
    <w:link w:val="Heading1Char"/>
    <w:uiPriority w:val="9"/>
    <w:qFormat/>
    <w:rsid w:val="008E704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7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046"/>
    <w:rPr>
      <w:rFonts w:ascii="Tahoma" w:hAnsi="Tahoma" w:cs="Tahoma"/>
      <w:sz w:val="16"/>
      <w:szCs w:val="16"/>
    </w:rPr>
  </w:style>
  <w:style w:type="character" w:customStyle="1" w:styleId="Heading1Char">
    <w:name w:val="Heading 1 Char"/>
    <w:basedOn w:val="DefaultParagraphFont"/>
    <w:link w:val="Heading1"/>
    <w:uiPriority w:val="9"/>
    <w:rsid w:val="008E704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E7046"/>
  </w:style>
  <w:style w:type="character" w:styleId="Hyperlink">
    <w:name w:val="Hyperlink"/>
    <w:basedOn w:val="DefaultParagraphFont"/>
    <w:uiPriority w:val="99"/>
    <w:semiHidden/>
    <w:unhideWhenUsed/>
    <w:rsid w:val="00083B3D"/>
    <w:rPr>
      <w:color w:val="0000FF"/>
      <w:u w:val="single"/>
    </w:rPr>
  </w:style>
  <w:style w:type="paragraph" w:styleId="Header">
    <w:name w:val="header"/>
    <w:basedOn w:val="Normal"/>
    <w:link w:val="HeaderChar"/>
    <w:uiPriority w:val="99"/>
    <w:unhideWhenUsed/>
    <w:rsid w:val="00F03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761"/>
  </w:style>
  <w:style w:type="paragraph" w:styleId="Footer">
    <w:name w:val="footer"/>
    <w:basedOn w:val="Normal"/>
    <w:link w:val="FooterChar"/>
    <w:uiPriority w:val="99"/>
    <w:unhideWhenUsed/>
    <w:rsid w:val="00F03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761"/>
  </w:style>
  <w:style w:type="paragraph" w:styleId="ListParagraph">
    <w:name w:val="List Paragraph"/>
    <w:basedOn w:val="Normal"/>
    <w:uiPriority w:val="34"/>
    <w:qFormat/>
    <w:rsid w:val="00EA3EBC"/>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68412">
      <w:bodyDiv w:val="1"/>
      <w:marLeft w:val="0"/>
      <w:marRight w:val="0"/>
      <w:marTop w:val="0"/>
      <w:marBottom w:val="0"/>
      <w:divBdr>
        <w:top w:val="none" w:sz="0" w:space="0" w:color="auto"/>
        <w:left w:val="none" w:sz="0" w:space="0" w:color="auto"/>
        <w:bottom w:val="none" w:sz="0" w:space="0" w:color="auto"/>
        <w:right w:val="none" w:sz="0" w:space="0" w:color="auto"/>
      </w:divBdr>
    </w:div>
    <w:div w:id="470902547">
      <w:bodyDiv w:val="1"/>
      <w:marLeft w:val="0"/>
      <w:marRight w:val="0"/>
      <w:marTop w:val="0"/>
      <w:marBottom w:val="0"/>
      <w:divBdr>
        <w:top w:val="none" w:sz="0" w:space="0" w:color="auto"/>
        <w:left w:val="none" w:sz="0" w:space="0" w:color="auto"/>
        <w:bottom w:val="none" w:sz="0" w:space="0" w:color="auto"/>
        <w:right w:val="none" w:sz="0" w:space="0" w:color="auto"/>
      </w:divBdr>
    </w:div>
    <w:div w:id="100481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KUVfcXB14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5RKNMLn3z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Afr12</b:Tag>
    <b:SourceType>InternetSite</b:SourceType>
    <b:Guid>{9DC2A47E-0A7A-4503-BD18-B8C60F5463FA}</b:Guid>
    <b:Author>
      <b:Author>
        <b:Corporate>Africa Dot Com Official</b:Corporate>
      </b:Author>
    </b:Author>
    <b:Title>Africa Straight Up - Official Film</b:Title>
    <b:InternetSiteTitle>YouTube</b:InternetSiteTitle>
    <b:Year>2012</b:Year>
    <b:Month>October</b:Month>
    <b:Day>18</b:Day>
    <b:YearAccessed>2020</b:YearAccessed>
    <b:MonthAccessed>March</b:MonthAccessed>
    <b:DayAccessed>20</b:DayAccessed>
    <b:URL>https://www.youtube.com/watch?v=qKUVfcXB14w</b:URL>
    <b:RefOrder>1</b:RefOrder>
  </b:Source>
</b:Sources>
</file>

<file path=customXml/itemProps1.xml><?xml version="1.0" encoding="utf-8"?>
<ds:datastoreItem xmlns:ds="http://schemas.openxmlformats.org/officeDocument/2006/customXml" ds:itemID="{0A518735-B369-40C5-AA7E-3BBD76939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1475</Words>
  <Characters>8413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Shakawat Hossain</cp:lastModifiedBy>
  <cp:revision>2</cp:revision>
  <dcterms:created xsi:type="dcterms:W3CDTF">2020-03-21T17:08:00Z</dcterms:created>
  <dcterms:modified xsi:type="dcterms:W3CDTF">2020-03-21T17:08:00Z</dcterms:modified>
</cp:coreProperties>
</file>